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3C54BE" w:rsidR="00BD63F1" w:rsidP="00BD63F1" w:rsidRDefault="00BD63F1" w14:paraId="4E763F62" w14:textId="77777777">
      <w:pPr>
        <w:pStyle w:val="Heading2"/>
      </w:pPr>
      <w:bookmarkStart w:name="_Toc91957493" w:id="0"/>
      <w:bookmarkStart w:name="_Toc91964908" w:id="1"/>
      <w:bookmarkStart w:name="_Toc91965245" w:id="2"/>
      <w:bookmarkStart w:name="_Toc96889044" w:id="3"/>
      <w:r>
        <w:t>S2. Distribution of staffing data</w:t>
      </w:r>
      <w:bookmarkEnd w:id="0"/>
      <w:bookmarkEnd w:id="1"/>
      <w:bookmarkEnd w:id="2"/>
      <w:bookmarkEnd w:id="3"/>
    </w:p>
    <w:p w:rsidR="00BD63F1" w:rsidP="00BD63F1" w:rsidRDefault="00BD63F1" w14:paraId="296A6639" w14:textId="5930E31A">
      <w:r w:rsidR="00BD63F1">
        <w:rPr/>
        <w:t xml:space="preserve">The patterns of data according to Registered staff and Support staff within Trusts can be seen in Table S2. The shaded areas show better resourced (yellow) and worse resourced Trusts by </w:t>
      </w:r>
      <w:r w:rsidR="00BD63F1">
        <w:rPr/>
        <w:t>tertile</w:t>
      </w:r>
      <w:r w:rsidR="00BD63F1">
        <w:rPr/>
        <w:t xml:space="preserve"> of staffing (grey)</w:t>
      </w:r>
    </w:p>
    <w:p w:rsidR="00BD63F1" w:rsidP="00BD63F1" w:rsidRDefault="00BD63F1" w14:paraId="71E06774" w14:textId="7B56D9C4">
      <w:r w:rsidR="00BD63F1">
        <w:rPr/>
        <w:t>Table S2</w:t>
      </w:r>
      <w:r w:rsidR="00BD63F1">
        <w:rPr/>
        <w:t xml:space="preserve"> :</w:t>
      </w:r>
      <w:r w:rsidR="00BD63F1">
        <w:rPr/>
        <w:t xml:space="preserve"> Distribution of Trusts according to Registered and Support staff by </w:t>
      </w:r>
      <w:proofErr w:type="spellStart"/>
      <w:r w:rsidR="00BD63F1">
        <w:rPr/>
        <w:t>tertile</w:t>
      </w:r>
      <w:proofErr w:type="spellEnd"/>
    </w:p>
    <w:tbl>
      <w:tblPr>
        <w:tblStyle w:val="TableGrid"/>
        <w:tblW w:w="0" w:type="auto"/>
        <w:tblLook w:val="04A0" w:firstRow="1" w:lastRow="0" w:firstColumn="1" w:lastColumn="0" w:noHBand="0" w:noVBand="1"/>
      </w:tblPr>
      <w:tblGrid>
        <w:gridCol w:w="1911"/>
        <w:gridCol w:w="1831"/>
        <w:gridCol w:w="1831"/>
        <w:gridCol w:w="1831"/>
        <w:gridCol w:w="1612"/>
      </w:tblGrid>
      <w:tr w:rsidR="00BD63F1" w:rsidTr="007062B6" w14:paraId="1FD16FAB" w14:textId="77777777">
        <w:tc>
          <w:tcPr>
            <w:tcW w:w="1911" w:type="dxa"/>
          </w:tcPr>
          <w:p w:rsidR="00BD63F1" w:rsidP="007062B6" w:rsidRDefault="00BD63F1" w14:paraId="48EDC9AC" w14:textId="77777777">
            <w:r>
              <w:t>Number of Trusts</w:t>
            </w:r>
          </w:p>
        </w:tc>
        <w:tc>
          <w:tcPr>
            <w:tcW w:w="1831" w:type="dxa"/>
          </w:tcPr>
          <w:p w:rsidR="00BD63F1" w:rsidP="007062B6" w:rsidRDefault="00BD63F1" w14:paraId="655EA120" w14:textId="77777777">
            <w:r>
              <w:t xml:space="preserve">Low support staff CHPPD </w:t>
            </w:r>
            <w:proofErr w:type="spellStart"/>
            <w:r>
              <w:t>tertile</w:t>
            </w:r>
            <w:proofErr w:type="spellEnd"/>
            <w:r>
              <w:t xml:space="preserve"> </w:t>
            </w:r>
            <w:r>
              <w:br/>
            </w:r>
            <w:r>
              <w:t>(0.26-2.19)</w:t>
            </w:r>
          </w:p>
        </w:tc>
        <w:tc>
          <w:tcPr>
            <w:tcW w:w="1831" w:type="dxa"/>
          </w:tcPr>
          <w:p w:rsidR="00BD63F1" w:rsidP="007062B6" w:rsidRDefault="00BD63F1" w14:paraId="7A583A10" w14:textId="77777777">
            <w:r>
              <w:t xml:space="preserve">Mid support staff CHPPD </w:t>
            </w:r>
            <w:proofErr w:type="spellStart"/>
            <w:r>
              <w:t>tertile</w:t>
            </w:r>
            <w:proofErr w:type="spellEnd"/>
            <w:r>
              <w:t xml:space="preserve"> </w:t>
            </w:r>
            <w:r>
              <w:br/>
            </w:r>
            <w:r>
              <w:t>(2.22-2.91)</w:t>
            </w:r>
          </w:p>
        </w:tc>
        <w:tc>
          <w:tcPr>
            <w:tcW w:w="1831" w:type="dxa"/>
          </w:tcPr>
          <w:p w:rsidR="00BD63F1" w:rsidP="007062B6" w:rsidRDefault="00BD63F1" w14:paraId="25B8782B" w14:textId="77777777">
            <w:proofErr w:type="spellStart"/>
            <w:r>
              <w:t>HIgh</w:t>
            </w:r>
            <w:proofErr w:type="spellEnd"/>
            <w:r>
              <w:t xml:space="preserve"> support staff CHPPD </w:t>
            </w:r>
            <w:proofErr w:type="spellStart"/>
            <w:r>
              <w:t>tertile</w:t>
            </w:r>
            <w:proofErr w:type="spellEnd"/>
            <w:r>
              <w:t xml:space="preserve"> </w:t>
            </w:r>
            <w:r>
              <w:br/>
            </w:r>
            <w:r>
              <w:t>(2.95-6.45)</w:t>
            </w:r>
          </w:p>
        </w:tc>
        <w:tc>
          <w:tcPr>
            <w:tcW w:w="1612" w:type="dxa"/>
          </w:tcPr>
          <w:p w:rsidR="00BD63F1" w:rsidP="007062B6" w:rsidRDefault="00BD63F1" w14:paraId="30E6C2F1" w14:textId="77777777">
            <w:r>
              <w:t>Total</w:t>
            </w:r>
          </w:p>
        </w:tc>
      </w:tr>
      <w:tr w:rsidR="00BD63F1" w:rsidTr="007062B6" w14:paraId="7D7F1775" w14:textId="77777777">
        <w:tc>
          <w:tcPr>
            <w:tcW w:w="1911" w:type="dxa"/>
          </w:tcPr>
          <w:p w:rsidR="00BD63F1" w:rsidP="007062B6" w:rsidRDefault="00BD63F1" w14:paraId="40B5BDFA" w14:textId="77777777">
            <w:r>
              <w:t xml:space="preserve">Low Registered CHPPD </w:t>
            </w:r>
            <w:proofErr w:type="spellStart"/>
            <w:r>
              <w:t>tertile</w:t>
            </w:r>
            <w:proofErr w:type="spellEnd"/>
            <w:r>
              <w:t xml:space="preserve"> (1.56-4.14)</w:t>
            </w:r>
          </w:p>
        </w:tc>
        <w:tc>
          <w:tcPr>
            <w:tcW w:w="1831" w:type="dxa"/>
            <w:shd w:val="clear" w:color="auto" w:fill="E7E6E6" w:themeFill="background2"/>
          </w:tcPr>
          <w:p w:rsidR="00BD63F1" w:rsidP="007062B6" w:rsidRDefault="00BD63F1" w14:paraId="1745E4E8" w14:textId="77777777">
            <w:pPr>
              <w:jc w:val="center"/>
            </w:pPr>
            <w:r>
              <w:t>21*</w:t>
            </w:r>
          </w:p>
        </w:tc>
        <w:tc>
          <w:tcPr>
            <w:tcW w:w="1831" w:type="dxa"/>
            <w:shd w:val="clear" w:color="auto" w:fill="FFFFFF" w:themeFill="background1"/>
          </w:tcPr>
          <w:p w:rsidR="00BD63F1" w:rsidP="007062B6" w:rsidRDefault="00BD63F1" w14:paraId="6F6B5DE3" w14:textId="77777777">
            <w:pPr>
              <w:jc w:val="center"/>
            </w:pPr>
            <w:r>
              <w:t>7</w:t>
            </w:r>
          </w:p>
        </w:tc>
        <w:tc>
          <w:tcPr>
            <w:tcW w:w="1831" w:type="dxa"/>
            <w:shd w:val="clear" w:color="auto" w:fill="FFFFFF" w:themeFill="background1"/>
          </w:tcPr>
          <w:p w:rsidR="00BD63F1" w:rsidP="007062B6" w:rsidRDefault="00BD63F1" w14:paraId="04FDC3DB" w14:textId="77777777">
            <w:pPr>
              <w:jc w:val="center"/>
            </w:pPr>
            <w:r>
              <w:t>3</w:t>
            </w:r>
          </w:p>
        </w:tc>
        <w:tc>
          <w:tcPr>
            <w:tcW w:w="1612" w:type="dxa"/>
            <w:shd w:val="clear" w:color="auto" w:fill="FFFFFF" w:themeFill="background1"/>
          </w:tcPr>
          <w:p w:rsidR="00BD63F1" w:rsidP="007062B6" w:rsidRDefault="00BD63F1" w14:paraId="164F5BBD" w14:textId="77777777">
            <w:pPr>
              <w:jc w:val="center"/>
            </w:pPr>
            <w:r>
              <w:t>31</w:t>
            </w:r>
          </w:p>
        </w:tc>
      </w:tr>
      <w:tr w:rsidR="00BD63F1" w:rsidTr="007062B6" w14:paraId="7BBBA4F8" w14:textId="77777777">
        <w:tc>
          <w:tcPr>
            <w:tcW w:w="1911" w:type="dxa"/>
          </w:tcPr>
          <w:p w:rsidR="00BD63F1" w:rsidP="007062B6" w:rsidRDefault="00BD63F1" w14:paraId="0FB3CD62" w14:textId="77777777">
            <w:r>
              <w:t xml:space="preserve">Mid Registered CHPPD </w:t>
            </w:r>
            <w:proofErr w:type="spellStart"/>
            <w:r>
              <w:t>tertile</w:t>
            </w:r>
            <w:proofErr w:type="spellEnd"/>
            <w:r>
              <w:t xml:space="preserve"> (4.19-5.17)</w:t>
            </w:r>
          </w:p>
        </w:tc>
        <w:tc>
          <w:tcPr>
            <w:tcW w:w="1831" w:type="dxa"/>
            <w:shd w:val="clear" w:color="auto" w:fill="FFFFFF" w:themeFill="background1"/>
          </w:tcPr>
          <w:p w:rsidR="00BD63F1" w:rsidP="007062B6" w:rsidRDefault="00BD63F1" w14:paraId="7FDACF09" w14:textId="77777777">
            <w:pPr>
              <w:jc w:val="center"/>
            </w:pPr>
            <w:r>
              <w:t>5</w:t>
            </w:r>
          </w:p>
        </w:tc>
        <w:tc>
          <w:tcPr>
            <w:tcW w:w="1831" w:type="dxa"/>
            <w:shd w:val="clear" w:color="auto" w:fill="FFFFFF" w:themeFill="background1"/>
          </w:tcPr>
          <w:p w:rsidR="00BD63F1" w:rsidP="007062B6" w:rsidRDefault="00BD63F1" w14:paraId="08459372" w14:textId="77777777">
            <w:pPr>
              <w:jc w:val="center"/>
            </w:pPr>
            <w:r>
              <w:t>13</w:t>
            </w:r>
          </w:p>
        </w:tc>
        <w:tc>
          <w:tcPr>
            <w:tcW w:w="1831" w:type="dxa"/>
            <w:shd w:val="clear" w:color="auto" w:fill="FFFFFF" w:themeFill="background1"/>
          </w:tcPr>
          <w:p w:rsidR="00BD63F1" w:rsidP="007062B6" w:rsidRDefault="00BD63F1" w14:paraId="70362399" w14:textId="77777777">
            <w:pPr>
              <w:jc w:val="center"/>
            </w:pPr>
            <w:r>
              <w:t>13</w:t>
            </w:r>
          </w:p>
        </w:tc>
        <w:tc>
          <w:tcPr>
            <w:tcW w:w="1612" w:type="dxa"/>
            <w:shd w:val="clear" w:color="auto" w:fill="FFFFFF" w:themeFill="background1"/>
          </w:tcPr>
          <w:p w:rsidR="00BD63F1" w:rsidP="007062B6" w:rsidRDefault="00BD63F1" w14:paraId="6800A4B5" w14:textId="77777777">
            <w:pPr>
              <w:jc w:val="center"/>
            </w:pPr>
            <w:r>
              <w:t>31</w:t>
            </w:r>
          </w:p>
        </w:tc>
      </w:tr>
      <w:tr w:rsidR="00BD63F1" w:rsidTr="007062B6" w14:paraId="3F400ECD" w14:textId="77777777">
        <w:tc>
          <w:tcPr>
            <w:tcW w:w="1911" w:type="dxa"/>
          </w:tcPr>
          <w:p w:rsidR="00BD63F1" w:rsidP="007062B6" w:rsidRDefault="00BD63F1" w14:paraId="68B4A98A" w14:textId="77777777">
            <w:r>
              <w:t xml:space="preserve">High Registered CHPPD </w:t>
            </w:r>
            <w:proofErr w:type="spellStart"/>
            <w:r>
              <w:t>tertile</w:t>
            </w:r>
            <w:proofErr w:type="spellEnd"/>
            <w:r>
              <w:t xml:space="preserve"> </w:t>
            </w:r>
            <w:r>
              <w:br/>
            </w:r>
            <w:r>
              <w:t>(5.24-9.57)</w:t>
            </w:r>
          </w:p>
        </w:tc>
        <w:tc>
          <w:tcPr>
            <w:tcW w:w="1831" w:type="dxa"/>
            <w:shd w:val="clear" w:color="auto" w:fill="FFFFFF" w:themeFill="background1"/>
          </w:tcPr>
          <w:p w:rsidR="00BD63F1" w:rsidP="007062B6" w:rsidRDefault="00BD63F1" w14:paraId="75D8FF40" w14:textId="77777777">
            <w:pPr>
              <w:jc w:val="center"/>
            </w:pPr>
            <w:r>
              <w:t>6</w:t>
            </w:r>
          </w:p>
        </w:tc>
        <w:tc>
          <w:tcPr>
            <w:tcW w:w="1831" w:type="dxa"/>
            <w:shd w:val="clear" w:color="auto" w:fill="FFFFFF" w:themeFill="background1"/>
          </w:tcPr>
          <w:p w:rsidR="00BD63F1" w:rsidP="007062B6" w:rsidRDefault="00BD63F1" w14:paraId="20C53E93" w14:textId="77777777">
            <w:pPr>
              <w:jc w:val="center"/>
            </w:pPr>
            <w:r>
              <w:t>10</w:t>
            </w:r>
          </w:p>
        </w:tc>
        <w:tc>
          <w:tcPr>
            <w:tcW w:w="1831" w:type="dxa"/>
            <w:shd w:val="clear" w:color="auto" w:fill="FFF9E7"/>
          </w:tcPr>
          <w:p w:rsidR="00BD63F1" w:rsidP="007062B6" w:rsidRDefault="00BD63F1" w14:paraId="49FE5ED9" w14:textId="77777777">
            <w:pPr>
              <w:jc w:val="center"/>
            </w:pPr>
            <w:r>
              <w:t>15</w:t>
            </w:r>
          </w:p>
        </w:tc>
        <w:tc>
          <w:tcPr>
            <w:tcW w:w="1612" w:type="dxa"/>
            <w:shd w:val="clear" w:color="auto" w:fill="FFF9E7"/>
          </w:tcPr>
          <w:p w:rsidR="00BD63F1" w:rsidP="007062B6" w:rsidRDefault="00BD63F1" w14:paraId="3E8995AE" w14:textId="77777777">
            <w:pPr>
              <w:jc w:val="center"/>
            </w:pPr>
            <w:r>
              <w:t>31</w:t>
            </w:r>
          </w:p>
        </w:tc>
      </w:tr>
      <w:tr w:rsidR="00BD63F1" w:rsidTr="007062B6" w14:paraId="5C1258EE" w14:textId="77777777">
        <w:tc>
          <w:tcPr>
            <w:tcW w:w="1911" w:type="dxa"/>
          </w:tcPr>
          <w:p w:rsidR="00BD63F1" w:rsidP="007062B6" w:rsidRDefault="00BD63F1" w14:paraId="1784991B" w14:textId="77777777">
            <w:r>
              <w:t>Total</w:t>
            </w:r>
          </w:p>
        </w:tc>
        <w:tc>
          <w:tcPr>
            <w:tcW w:w="1831" w:type="dxa"/>
            <w:shd w:val="clear" w:color="auto" w:fill="FFFFFF" w:themeFill="background1"/>
          </w:tcPr>
          <w:p w:rsidR="00BD63F1" w:rsidP="007062B6" w:rsidRDefault="00BD63F1" w14:paraId="54F250FD" w14:textId="77777777">
            <w:pPr>
              <w:jc w:val="center"/>
            </w:pPr>
            <w:r>
              <w:t>32</w:t>
            </w:r>
          </w:p>
        </w:tc>
        <w:tc>
          <w:tcPr>
            <w:tcW w:w="1831" w:type="dxa"/>
            <w:shd w:val="clear" w:color="auto" w:fill="FFFFFF" w:themeFill="background1"/>
          </w:tcPr>
          <w:p w:rsidR="00BD63F1" w:rsidP="007062B6" w:rsidRDefault="00BD63F1" w14:paraId="6F19CBE1" w14:textId="77777777">
            <w:pPr>
              <w:jc w:val="center"/>
            </w:pPr>
            <w:r>
              <w:t>30</w:t>
            </w:r>
          </w:p>
        </w:tc>
        <w:tc>
          <w:tcPr>
            <w:tcW w:w="1831" w:type="dxa"/>
            <w:shd w:val="clear" w:color="auto" w:fill="FFF9E7"/>
          </w:tcPr>
          <w:p w:rsidR="00BD63F1" w:rsidP="007062B6" w:rsidRDefault="00BD63F1" w14:paraId="4BAF6C00" w14:textId="77777777">
            <w:pPr>
              <w:jc w:val="center"/>
            </w:pPr>
            <w:r>
              <w:t>31</w:t>
            </w:r>
          </w:p>
        </w:tc>
        <w:tc>
          <w:tcPr>
            <w:tcW w:w="1612" w:type="dxa"/>
            <w:shd w:val="clear" w:color="auto" w:fill="FFF9E7"/>
          </w:tcPr>
          <w:p w:rsidR="00BD63F1" w:rsidP="007062B6" w:rsidRDefault="00BD63F1" w14:paraId="23CF202E" w14:textId="77777777">
            <w:pPr>
              <w:jc w:val="center"/>
            </w:pPr>
            <w:r>
              <w:t>93</w:t>
            </w:r>
          </w:p>
        </w:tc>
      </w:tr>
    </w:tbl>
    <w:p w:rsidR="00BD63F1" w:rsidP="00BD63F1" w:rsidRDefault="00BD63F1" w14:paraId="46EA8298" w14:textId="77777777">
      <w:r>
        <w:t>*</w:t>
      </w:r>
      <w:proofErr w:type="gramStart"/>
      <w:r w:rsidRPr="00286E82">
        <w:rPr>
          <w:sz w:val="18"/>
          <w:szCs w:val="18"/>
        </w:rPr>
        <w:t>two</w:t>
      </w:r>
      <w:proofErr w:type="gramEnd"/>
      <w:r w:rsidRPr="00286E82">
        <w:rPr>
          <w:sz w:val="18"/>
          <w:szCs w:val="18"/>
        </w:rPr>
        <w:t xml:space="preserve"> Trusts on the border had identical values for support worker staffing</w:t>
      </w:r>
      <w:r>
        <w:rPr>
          <w:sz w:val="18"/>
          <w:szCs w:val="18"/>
        </w:rPr>
        <w:t>, therefore 21 in this category</w:t>
      </w:r>
    </w:p>
    <w:p w:rsidR="00BD63F1" w:rsidP="00BD63F1" w:rsidRDefault="00BD63F1" w14:paraId="2DA0DCC8" w14:textId="7A4D60D0">
      <w:r w:rsidR="00BD63F1">
        <w:rPr/>
        <w:t xml:space="preserve">Trust measured(y) and ward measured (x) staffing appear to have little relationship between them (on visual inspection).  </w:t>
      </w:r>
    </w:p>
    <w:p w:rsidRPr="006A4EEE" w:rsidR="00BD63F1" w:rsidP="00BD63F1" w:rsidRDefault="00BD63F1" w14:paraId="0F42BD26" w14:textId="31E8DD10">
      <w:r w:rsidR="00BD63F1">
        <w:rPr/>
        <w:t>Figure S2</w:t>
      </w:r>
      <w:r w:rsidR="00BD63F1">
        <w:rPr/>
        <w:t xml:space="preserve"> :</w:t>
      </w:r>
      <w:r w:rsidR="00BD63F1">
        <w:rPr/>
        <w:t xml:space="preserve"> Scatterplot of Registered staff CHPPD and FTE midwives per organisation</w:t>
      </w:r>
    </w:p>
    <w:p w:rsidR="00BD63F1" w:rsidP="00BD63F1" w:rsidRDefault="00BD63F1" w14:paraId="0E5F2224" w14:textId="77777777">
      <w:pPr>
        <w:rPr>
          <w:b/>
          <w:bCs/>
        </w:rPr>
      </w:pPr>
      <w:r>
        <w:rPr>
          <w:noProof/>
        </w:rPr>
        <w:drawing>
          <wp:inline distT="0" distB="0" distL="0" distR="0" wp14:anchorId="2432A002" wp14:editId="45313ABA">
            <wp:extent cx="3816648" cy="2450841"/>
            <wp:effectExtent l="0" t="0" r="0" b="698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864051" cy="2481281"/>
                    </a:xfrm>
                    <a:prstGeom prst="rect">
                      <a:avLst/>
                    </a:prstGeom>
                  </pic:spPr>
                </pic:pic>
              </a:graphicData>
            </a:graphic>
          </wp:inline>
        </w:drawing>
      </w:r>
    </w:p>
    <w:p w:rsidR="00BD63F1" w:rsidP="00BD63F1" w:rsidRDefault="00BD63F1" w14:paraId="72AD6F8E" w14:textId="77777777">
      <w:r>
        <w:t xml:space="preserve">A weak relationship is seen when Pearson and </w:t>
      </w:r>
      <w:proofErr w:type="spellStart"/>
      <w:r>
        <w:t>Spearmans</w:t>
      </w:r>
      <w:proofErr w:type="spellEnd"/>
      <w:r>
        <w:t xml:space="preserve"> coefficients are calculated.  </w:t>
      </w:r>
    </w:p>
    <w:p w:rsidR="00BD63F1" w:rsidP="00BD63F1" w:rsidRDefault="00BD63F1" w14:paraId="029D886F" w14:textId="77777777">
      <w:r w:rsidRPr="00FD65BA">
        <w:t>Pearson Correlation coefficient between these two variables is 0.1388</w:t>
      </w:r>
      <w:r>
        <w:t>, p=0.000</w:t>
      </w:r>
      <w:r>
        <w:br/>
      </w:r>
      <w:proofErr w:type="gramStart"/>
      <w:r>
        <w:t xml:space="preserve">This </w:t>
      </w:r>
      <w:r w:rsidRPr="003B4E73">
        <w:t>measure</w:t>
      </w:r>
      <w:r>
        <w:t>s</w:t>
      </w:r>
      <w:r w:rsidRPr="003B4E73">
        <w:t xml:space="preserve"> of the strength</w:t>
      </w:r>
      <w:proofErr w:type="gramEnd"/>
      <w:r w:rsidRPr="003B4E73">
        <w:t xml:space="preserve"> of a linear association between two variables</w:t>
      </w:r>
      <w:r>
        <w:t>.</w:t>
      </w:r>
      <w:r>
        <w:br/>
      </w:r>
      <w:r w:rsidRPr="00FD65BA">
        <w:t>Spearman's rho =       0.1974</w:t>
      </w:r>
      <w:r>
        <w:t xml:space="preserve">   Nonparametric test of independence, Prob &gt; |t| =       0.0000</w:t>
      </w:r>
      <w:r>
        <w:br/>
      </w:r>
    </w:p>
    <w:p w:rsidRPr="00FD65BA" w:rsidR="00BD63F1" w:rsidP="00BD63F1" w:rsidRDefault="00BD63F1" w14:paraId="7087C8E3" w14:textId="77777777"/>
    <w:p w:rsidR="00564C2E" w:rsidRDefault="00564C2E" w14:paraId="12A17859" w14:textId="77777777"/>
    <w:sectPr w:rsidR="00564C2E">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3F1"/>
    <w:rsid w:val="00564C2E"/>
    <w:rsid w:val="00BD63F1"/>
    <w:rsid w:val="0B8F007C"/>
    <w:rsid w:val="45B9B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A2AC"/>
  <w15:chartTrackingRefBased/>
  <w15:docId w15:val="{B815F59E-B3FD-444E-9FB3-0B361396473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2">
    <w:name w:val="heading 2"/>
    <w:basedOn w:val="Normal"/>
    <w:next w:val="Normal"/>
    <w:link w:val="Heading2Char"/>
    <w:uiPriority w:val="9"/>
    <w:unhideWhenUsed/>
    <w:qFormat/>
    <w:rsid w:val="00BD63F1"/>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BD63F1"/>
    <w:rPr>
      <w:rFonts w:asciiTheme="majorHAnsi" w:hAnsiTheme="majorHAnsi" w:eastAsiaTheme="majorEastAsia" w:cstheme="majorBidi"/>
      <w:color w:val="2F5496" w:themeColor="accent1" w:themeShade="BF"/>
      <w:sz w:val="26"/>
      <w:szCs w:val="26"/>
    </w:rPr>
  </w:style>
  <w:style w:type="table" w:styleId="TableGrid">
    <w:name w:val="Table Grid"/>
    <w:basedOn w:val="TableNormal"/>
    <w:uiPriority w:val="39"/>
    <w:rsid w:val="00BD63F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41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png"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Lesley Turner</dc:creator>
  <keywords/>
  <dc:description/>
  <lastModifiedBy>Lesley Turner</lastModifiedBy>
  <revision>2</revision>
  <dcterms:created xsi:type="dcterms:W3CDTF">2022-03-06T14:57:00.0000000Z</dcterms:created>
  <dcterms:modified xsi:type="dcterms:W3CDTF">2022-06-18T10:57:40.0839837Z</dcterms:modified>
</coreProperties>
</file>